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rsidR="0067432A" w:rsidRDefault="00897629" w:rsidP="0067432A">
      <w:pPr>
        <w:spacing w:after="120" w:line="276" w:lineRule="auto"/>
        <w:jc w:val="center"/>
        <w:rPr>
          <w:rFonts w:ascii="Times New Roman" w:eastAsia="Times New Roman" w:hAnsi="Times New Roman" w:cs="Times New Roman"/>
          <w:b/>
          <w:bCs/>
          <w:color w:val="auto"/>
        </w:rPr>
      </w:pPr>
      <w:r w:rsidRPr="00897629">
        <w:rPr>
          <w:b/>
          <w:rFonts w:ascii="Times New Roman" w:eastAsia="Times New Roman" w:hAnsi="Times New Roman" w:cs="Times New Roman" w:hint="Times New Roman"/>
          <w:color w:val="auto"/>
          <w:lang w:bidi="en-us" w:val="en-us"/>
        </w:rPr>
        <w:t xml:space="preserve">Report on the material fact/Disclosure of Insider Information  </w:t>
      </w:r>
      <w:r w:rsidRPr="00897629">
        <w:rPr>
          <w:b/>
          <w:rFonts w:ascii="Times New Roman" w:eastAsia="Times New Roman" w:hAnsi="Times New Roman" w:cs="Times New Roman" w:hint="Times New Roman"/>
          <w:color w:val="auto"/>
          <w:lang w:bidi="en-us" w:val="en-us"/>
        </w:rPr>
        <w:br/>
      </w:r>
      <w:r w:rsidRPr="00897629">
        <w:rPr>
          <w:b/>
          <w:rFonts w:ascii="Times New Roman" w:eastAsia="Times New Roman" w:hAnsi="Times New Roman" w:cs="Times New Roman" w:hint="Times New Roman"/>
          <w:color w:val="auto"/>
          <w:lang w:bidi="en-us" w:val="en-us"/>
        </w:rPr>
        <w:t xml:space="preserve">Convening a General Meeting of IGDC of the South, PJSC Board of Directors and Its Agenda (exclusion of agenda item)</w:t>
      </w:r>
    </w:p>
    <w:tbl xmlns:w="http://schemas.openxmlformats.org/wordprocessingml/2006/main">
      <w:tblPr>
        <w:tblOverlap w:val="never"/>
        <w:tblW w:w="5000" w:type="pct"/>
        <w:tblCellMar>
          <w:left w:w="10" w:type="dxa"/>
          <w:right w:w="10" w:type="dxa"/>
        </w:tblCellMar>
        <w:tblLook w:val="0000" w:firstRow="0" w:lastRow="0" w:firstColumn="0" w:lastColumn="0" w:noHBand="0" w:noVBand="0"/>
      </w:tblPr>
      <w:tblGrid>
        <w:gridCol w:w="5026"/>
        <w:gridCol w:w="1135"/>
        <w:gridCol w:w="1780"/>
        <w:gridCol w:w="2287"/>
      </w:tblGrid>
      <w:tr w:rsidR="00472EB0" w:rsidRPr="00472EB0" w:rsidTr="003B6614">
        <w:trPr>
          <w:trHeight w:val="20"/>
        </w:trPr>
        <w:tc>
          <w:tcPr>
            <w:tcW w:w="5000" w:type="pct"/>
            <w:gridSpan w:val="4"/>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jc w:val="center"/>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General information</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1.1.</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Full legal name of the Issuer:</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b/>
                <w:rFonts w:ascii="Times New Roman" w:eastAsia="Times New Roman" w:hAnsi="Times New Roman" w:cs="Times New Roman" w:hint="Times New Roman"/>
                <w:color w:val="auto"/>
                <w:lang w:bidi="en-us" w:val="en-us"/>
              </w:rPr>
              <w:t xml:space="preserve">Public Joint-Stock Company Interregional Distribution Grid Company of the South</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1.2.</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Short company name of the issuer</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IDGC of the South, PJSC</w:t>
            </w:r>
            <w:r w:rsidRPr="00472EB0">
              <w:rPr>
                <w:b/>
                <w:rFonts w:ascii="Times New Roman" w:eastAsia="Times New Roman" w:hAnsi="Times New Roman" w:cs="Times New Roman" w:hint="Times New Roman"/>
                <w:color w:val="auto"/>
                <w:lang w:bidi="en-us" w:val="en-us"/>
              </w:rPr>
              <w:t xml:space="preserve"> </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1.3.</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Location of the issuer</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b/>
                <w:rFonts w:ascii="Times New Roman" w:eastAsia="Times New Roman" w:hAnsi="Times New Roman" w:cs="Times New Roman" w:hint="Times New Roman"/>
                <w:color w:val="auto"/>
                <w:lang w:bidi="en-us" w:val="en-us"/>
              </w:rPr>
              <w:t xml:space="preserve">Rostov-on-Don, Russian Federation</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1.4.</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PRSN code of the issuer</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b/>
                <w:rFonts w:ascii="Times New Roman" w:eastAsia="Times New Roman" w:hAnsi="Times New Roman" w:cs="Times New Roman" w:hint="Times New Roman"/>
                <w:color w:val="auto"/>
                <w:lang w:bidi="en-us" w:val="en-us"/>
              </w:rPr>
              <w:t xml:space="preserve">1076164009096</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1.5.</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TIN code of the issuer</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b/>
                <w:rFonts w:ascii="Times New Roman" w:eastAsia="Times New Roman" w:hAnsi="Times New Roman" w:cs="Times New Roman" w:hint="Times New Roman"/>
                <w:color w:val="auto"/>
                <w:lang w:bidi="en-us" w:val="en-us"/>
              </w:rPr>
              <w:t xml:space="preserve">6164266561</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1.6.</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Unique issuer code assigned by the registering authority</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b/>
                <w:rFonts w:ascii="Times New Roman" w:eastAsia="Times New Roman" w:hAnsi="Times New Roman" w:cs="Times New Roman" w:hint="Times New Roman"/>
                <w:color w:val="auto"/>
                <w:lang w:bidi="en-us" w:val="en-us"/>
              </w:rPr>
              <w:t xml:space="preserve">34956-Е</w:t>
            </w:r>
          </w:p>
        </w:tc>
      </w:tr>
      <w:tr w:rsidR="00472EB0" w:rsidRPr="00472EB0" w:rsidTr="003B6614">
        <w:trPr>
          <w:trHeight w:val="317"/>
        </w:trPr>
        <w:tc>
          <w:tcPr>
            <w:tcW w:w="2457" w:type="pct"/>
            <w:vMerge w:val="restar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1.7.</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Internet pages used by the Issuer to disclose information</w:t>
            </w:r>
          </w:p>
        </w:tc>
        <w:tc>
          <w:tcPr>
            <w:tcW w:w="2543" w:type="pct"/>
            <w:gridSpan w:val="3"/>
            <w:vMerge w:val="restart"/>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b/>
                <w:bCs/>
                <w:color w:val="auto"/>
                <w:u w:val="single"/>
                <w:lang w:eastAsia="en-US" w:bidi="en-US"/>
              </w:rPr>
            </w:pPr>
            <w:r w:rsidRPr="00472EB0">
              <w:rPr>
                <w:b/>
                <w:u w:val="single"/>
                <w:rFonts w:ascii="Times New Roman" w:eastAsia="Times New Roman" w:hAnsi="Times New Roman" w:cs="Times New Roman" w:hint="Times New Roman"/>
                <w:color w:val="auto"/>
                <w:lang w:bidi="en-us" w:val="en-us"/>
              </w:rPr>
              <w:t xml:space="preserve">http://www.mrsk-yuga.ru</w:t>
            </w:r>
          </w:p>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b/>
                <w:u w:val="single"/>
                <w:rFonts w:ascii="Times New Roman" w:eastAsia="Times New Roman" w:hAnsi="Times New Roman" w:cs="Times New Roman" w:hint="Times New Roman"/>
                <w:color w:val="auto"/>
                <w:lang w:bidi="en-us" w:val="en-us"/>
              </w:rPr>
              <w:t xml:space="preserve">http://www.e-disclosure.ru/portal/company.aspx?id=11999</w:t>
            </w:r>
          </w:p>
        </w:tc>
      </w:tr>
      <w:tr w:rsidR="00472EB0" w:rsidRPr="00472EB0" w:rsidTr="003B6614">
        <w:trPr>
          <w:trHeight w:val="317"/>
        </w:trPr>
        <w:tc>
          <w:tcPr>
            <w:tcW w:w="2457" w:type="pct"/>
            <w:vMerge/>
            <w:tcBorders>
              <w:lef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2543" w:type="pct"/>
            <w:gridSpan w:val="3"/>
            <w:vMerge/>
            <w:tcBorders>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3B6614">
        <w:trPr>
          <w:trHeight w:val="317"/>
        </w:trPr>
        <w:tc>
          <w:tcPr>
            <w:tcW w:w="2457" w:type="pct"/>
            <w:vMerge/>
            <w:tcBorders>
              <w:lef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2543" w:type="pct"/>
            <w:gridSpan w:val="3"/>
            <w:vMerge/>
            <w:tcBorders>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3B6614">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897629" w:rsidRDefault="00472EB0" w:rsidP="00897629">
            <w:pPr>
              <w:spacing w:line="276" w:lineRule="auto"/>
              <w:ind w:left="57" w:right="57"/>
              <w:jc w:val="center"/>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2.</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Message content</w:t>
            </w:r>
          </w:p>
          <w:p w:rsidR="00472EB0" w:rsidRPr="00472EB0" w:rsidRDefault="00897629" w:rsidP="00897629">
            <w:pPr>
              <w:spacing w:line="276" w:lineRule="auto"/>
              <w:ind w:left="57" w:right="57"/>
              <w:jc w:val="center"/>
              <w:rPr>
                <w:rFonts w:ascii="Times New Roman" w:eastAsia="Times New Roman" w:hAnsi="Times New Roman" w:cs="Times New Roman"/>
                <w:color w:val="auto"/>
              </w:rPr>
            </w:pPr>
            <w:r w:rsidRPr="00897629">
              <w:rPr>
                <w:b/>
                <w:rFonts w:ascii="Times New Roman" w:eastAsia="Times New Roman" w:hAnsi="Times New Roman" w:cs="Times New Roman" w:hint="Times New Roman"/>
                <w:color w:val="auto"/>
                <w:lang w:bidi="en-us" w:val="en-us"/>
              </w:rPr>
              <w:t xml:space="preserve">Convening a General Meeting of IGDC of the South, PJSC Board of Directors and Its Agenda (exclusion of agenda item)</w:t>
            </w:r>
          </w:p>
        </w:tc>
      </w:tr>
      <w:tr w:rsidR="00472EB0"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897629" w:rsidRPr="00897629" w:rsidRDefault="00897629" w:rsidP="00897629">
            <w:pPr>
              <w:spacing w:before="240" w:after="240" w:line="276" w:lineRule="auto"/>
              <w:ind w:left="113" w:right="170"/>
              <w:jc w:val="both"/>
              <w:rPr>
                <w:rFonts w:ascii="Times New Roman" w:eastAsia="Times New Roman" w:hAnsi="Times New Roman" w:cs="Times New Roman"/>
                <w:color w:val="auto"/>
              </w:rPr>
            </w:pPr>
            <w:r w:rsidRPr="00897629">
              <w:rPr>
                <w:rFonts w:ascii="Times New Roman" w:eastAsia="Times New Roman" w:hAnsi="Times New Roman" w:cs="Times New Roman" w:hint="Times New Roman"/>
                <w:lang w:bidi="en-us" w:val="en-us"/>
              </w:rPr>
              <w:t xml:space="preserve">2.1.</w:t>
            </w:r>
            <w:r w:rsidRPr="00897629">
              <w:rPr>
                <w:rFonts w:ascii="Times New Roman" w:eastAsia="Times New Roman" w:hAnsi="Times New Roman" w:cs="Times New Roman" w:hint="Times New Roman"/>
                <w:lang w:bidi="en-us" w:val="en-us"/>
              </w:rPr>
              <w:tab/>
            </w:r>
            <w:r w:rsidRPr="00897629">
              <w:rPr>
                <w:rFonts w:ascii="Times New Roman" w:eastAsia="Times New Roman" w:hAnsi="Times New Roman" w:cs="Times New Roman" w:hint="Times New Roman"/>
                <w:lang w:bidi="en-us" w:val="en-us"/>
              </w:rPr>
              <w:t xml:space="preserve">Date of resolution of the Chairman of the Issuer’s Board of Directors to convene the meeting of the Issuer’s Board of Directors (resolution as to inclusion of an additional issue into the agenda of the meeting of the issuer’s board of directors): </w:t>
            </w:r>
            <w:r w:rsidRPr="00897629">
              <w:rPr>
                <w:b/>
                <w:i/>
                <w:shd w:val="clear" w:color="auto" w:fill="FFFFFF"/>
                <w:rFonts w:ascii="Times New Roman" w:eastAsia="Times New Roman" w:hAnsi="Times New Roman" w:cs="Times New Roman" w:hint="Times New Roman"/>
                <w:lang w:bidi="en-us" w:val="en-us"/>
              </w:rPr>
              <w:t xml:space="preserve">August 18, 2017</w:t>
            </w:r>
          </w:p>
          <w:p w:rsidR="00897629" w:rsidRPr="00897629" w:rsidRDefault="00897629" w:rsidP="00897629">
            <w:pPr>
              <w:spacing w:before="240" w:after="240" w:line="276" w:lineRule="auto"/>
              <w:ind w:left="113" w:right="170"/>
              <w:jc w:val="both"/>
              <w:rPr>
                <w:rFonts w:ascii="Times New Roman" w:eastAsia="Times New Roman" w:hAnsi="Times New Roman" w:cs="Times New Roman"/>
                <w:color w:val="auto"/>
              </w:rPr>
            </w:pPr>
            <w:r w:rsidRPr="00897629">
              <w:rPr>
                <w:rFonts w:ascii="Times New Roman" w:eastAsia="Times New Roman" w:hAnsi="Times New Roman" w:cs="Times New Roman" w:hint="Times New Roman"/>
                <w:lang w:bidi="en-us" w:val="en-us"/>
              </w:rPr>
              <w:t xml:space="preserve">2.2.</w:t>
            </w:r>
            <w:r w:rsidRPr="00897629">
              <w:rPr>
                <w:rFonts w:ascii="Times New Roman" w:eastAsia="Times New Roman" w:hAnsi="Times New Roman" w:cs="Times New Roman" w:hint="Times New Roman"/>
                <w:lang w:bidi="en-us" w:val="en-us"/>
              </w:rPr>
              <w:tab/>
            </w:r>
            <w:r w:rsidRPr="00897629">
              <w:rPr>
                <w:rFonts w:ascii="Times New Roman" w:eastAsia="Times New Roman" w:hAnsi="Times New Roman" w:cs="Times New Roman" w:hint="Times New Roman"/>
                <w:lang w:bidi="en-us" w:val="en-us"/>
              </w:rPr>
              <w:t xml:space="preserve">Date of the meeting of the Issuer’s Board of Directors:  </w:t>
            </w:r>
            <w:r w:rsidRPr="00897629">
              <w:rPr>
                <w:b/>
                <w:i/>
                <w:shd w:val="clear" w:color="auto" w:fill="FFFFFF"/>
                <w:rFonts w:ascii="Times New Roman" w:eastAsia="Times New Roman" w:hAnsi="Times New Roman" w:cs="Times New Roman" w:hint="Times New Roman"/>
                <w:lang w:bidi="en-us" w:val="en-us"/>
              </w:rPr>
              <w:t xml:space="preserve">August 25, 2017</w:t>
            </w:r>
          </w:p>
          <w:p w:rsidR="00897629" w:rsidRPr="00897629" w:rsidRDefault="00897629" w:rsidP="00897629">
            <w:pPr>
              <w:spacing w:before="240" w:after="240" w:line="276" w:lineRule="auto"/>
              <w:ind w:left="113" w:right="170"/>
              <w:jc w:val="both"/>
              <w:rPr>
                <w:rFonts w:ascii="Times New Roman" w:eastAsia="Times New Roman" w:hAnsi="Times New Roman" w:cs="Times New Roman"/>
                <w:color w:val="auto"/>
              </w:rPr>
            </w:pPr>
            <w:r w:rsidRPr="00897629">
              <w:rPr>
                <w:rFonts w:ascii="Times New Roman" w:eastAsia="Times New Roman" w:hAnsi="Times New Roman" w:cs="Times New Roman" w:hint="Times New Roman"/>
                <w:lang w:bidi="en-us" w:val="en-us"/>
              </w:rPr>
              <w:t xml:space="preserve">2.3.</w:t>
            </w:r>
            <w:r w:rsidRPr="00897629">
              <w:rPr>
                <w:rFonts w:ascii="Times New Roman" w:eastAsia="Times New Roman" w:hAnsi="Times New Roman" w:cs="Times New Roman" w:hint="Times New Roman"/>
                <w:lang w:bidi="en-us" w:val="en-us"/>
              </w:rPr>
              <w:tab/>
            </w:r>
            <w:r w:rsidRPr="00897629">
              <w:rPr>
                <w:rFonts w:ascii="Times New Roman" w:eastAsia="Times New Roman" w:hAnsi="Times New Roman" w:cs="Times New Roman" w:hint="Times New Roman"/>
                <w:lang w:bidi="en-us" w:val="en-us"/>
              </w:rPr>
              <w:t xml:space="preserve">Agenda of the meeting of the Issuer’s Board of Directors (excluded issue):</w:t>
            </w:r>
          </w:p>
          <w:p w:rsidR="00472EB0" w:rsidRPr="00472EB0" w:rsidRDefault="00897629" w:rsidP="00897629">
            <w:pPr>
              <w:spacing w:before="240" w:after="240" w:line="276" w:lineRule="auto"/>
              <w:ind w:left="113" w:right="170" w:firstLine="454"/>
              <w:jc w:val="both"/>
              <w:rPr>
                <w:rFonts w:ascii="Times New Roman" w:eastAsia="Times New Roman" w:hAnsi="Times New Roman" w:cs="Times New Roman"/>
                <w:color w:val="auto"/>
              </w:rPr>
            </w:pPr>
            <w:r w:rsidRPr="009C5C01">
              <w:rPr>
                <w:i/>
                <w:rFonts w:ascii="Times New Roman" w:eastAsia="Times New Roman" w:hAnsi="Times New Roman" w:cs="Times New Roman" w:hint="Times New Roman"/>
                <w:lang w:bidi="en-us" w:val="en-us"/>
              </w:rPr>
              <w:t xml:space="preserve">2.</w:t>
            </w:r>
            <w:r w:rsidRPr="009C5C01">
              <w:rPr>
                <w:i/>
                <w:rFonts w:ascii="Times New Roman" w:eastAsia="Times New Roman" w:hAnsi="Times New Roman" w:cs="Times New Roman" w:hint="Times New Roman"/>
                <w:lang w:bidi="en-us" w:val="en-us"/>
              </w:rPr>
              <w:tab/>
            </w:r>
            <w:r w:rsidRPr="009C5C01">
              <w:rPr>
                <w:i/>
                <w:rFonts w:ascii="Times New Roman" w:eastAsia="Times New Roman" w:hAnsi="Times New Roman" w:cs="Times New Roman" w:hint="Times New Roman"/>
                <w:lang w:bidi="en-us" w:val="en-us"/>
              </w:rPr>
              <w:t xml:space="preserve">Approval of the Prospective Development Program for Electricity Metering Systems in the Retail Electricity Market, of the Electric Power Loss Minimization Plan in IDGC of the South, PJSC Power Grids in 2017 and up to 2021.</w:t>
            </w:r>
          </w:p>
        </w:tc>
      </w:tr>
      <w:tr w:rsidR="00472EB0" w:rsidRPr="00472EB0" w:rsidTr="00472EB0">
        <w:trPr>
          <w:trHeight w:val="20"/>
        </w:trPr>
        <w:tc>
          <w:tcPr>
            <w:tcW w:w="5000" w:type="pct"/>
            <w:gridSpan w:val="4"/>
            <w:tcBorders>
              <w:top w:val="single" w:sz="4" w:space="0" w:color="auto"/>
              <w:left w:val="single" w:sz="4" w:space="0" w:color="auto"/>
              <w:right w:val="single" w:sz="4" w:space="0" w:color="auto"/>
            </w:tcBorders>
            <w:shd w:val="clear" w:color="auto" w:fill="FFFFFF"/>
          </w:tcPr>
          <w:p w:rsidR="00472EB0" w:rsidRPr="00472EB0" w:rsidRDefault="00472EB0" w:rsidP="0067432A">
            <w:pPr>
              <w:spacing w:line="276" w:lineRule="auto"/>
              <w:ind w:left="57" w:right="57"/>
              <w:jc w:val="center"/>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3.</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Signature</w:t>
            </w:r>
          </w:p>
        </w:tc>
      </w:tr>
      <w:tr w:rsidR="00472EB0" w:rsidRPr="00472EB0" w:rsidTr="00472EB0">
        <w:trPr>
          <w:trHeight w:val="20"/>
        </w:trPr>
        <w:tc>
          <w:tcPr>
            <w:tcW w:w="5000" w:type="pct"/>
            <w:gridSpan w:val="4"/>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472EB0">
        <w:trPr>
          <w:trHeight w:val="20"/>
        </w:trPr>
        <w:tc>
          <w:tcPr>
            <w:tcW w:w="3012" w:type="pct"/>
            <w:gridSpan w:val="2"/>
            <w:vMerge w:val="restart"/>
            <w:tcBorders>
              <w:left w:val="single" w:sz="4" w:space="0" w:color="auto"/>
            </w:tcBorders>
            <w:shd w:val="clear" w:color="auto" w:fill="FFFFFF"/>
          </w:tcPr>
          <w:p w:rsidR="00472EB0" w:rsidRPr="00472EB0" w:rsidRDefault="00472EB0" w:rsidP="00472EB0">
            <w:pPr>
              <w:spacing w:line="276" w:lineRule="auto"/>
              <w:ind w:left="567" w:right="57" w:hanging="510"/>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3.1.</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Head of Department </w:t>
            </w:r>
            <w:r w:rsidRPr="00472EB0">
              <w:rPr>
                <w:rFonts w:ascii="Times New Roman" w:eastAsia="Times New Roman" w:hAnsi="Times New Roman" w:cs="Times New Roman" w:hint="Times New Roman"/>
                <w:color w:val="auto"/>
                <w:lang w:bidi="en-us" w:val="en-us"/>
              </w:rPr>
              <w:br/>
            </w:r>
            <w:r w:rsidRPr="00472EB0">
              <w:rPr>
                <w:rFonts w:ascii="Times New Roman" w:eastAsia="Times New Roman" w:hAnsi="Times New Roman" w:cs="Times New Roman" w:hint="Times New Roman"/>
                <w:color w:val="auto"/>
                <w:lang w:bidi="en-us" w:val="en-us"/>
              </w:rPr>
              <w:t xml:space="preserve">Corporate Secretary </w:t>
            </w:r>
            <w:r w:rsidRPr="00472EB0">
              <w:rPr>
                <w:rFonts w:ascii="Times New Roman" w:eastAsia="Times New Roman" w:hAnsi="Times New Roman" w:cs="Times New Roman" w:hint="Times New Roman"/>
                <w:color w:val="auto"/>
                <w:lang w:bidi="en-us" w:val="en-us"/>
              </w:rPr>
              <w:br/>
            </w:r>
            <w:r w:rsidRPr="00472EB0">
              <w:rPr>
                <w:rFonts w:ascii="Times New Roman" w:eastAsia="Times New Roman" w:hAnsi="Times New Roman" w:cs="Times New Roman" w:hint="Times New Roman"/>
                <w:color w:val="auto"/>
                <w:lang w:bidi="en-us" w:val="en-us"/>
              </w:rPr>
              <w:t xml:space="preserve">(power of attorney of December 30, 2016 No. 215-16)</w:t>
            </w:r>
          </w:p>
        </w:tc>
        <w:tc>
          <w:tcPr>
            <w:tcW w:w="870" w:type="pct"/>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1118" w:type="pct"/>
            <w:tcBorders>
              <w:right w:val="single" w:sz="4" w:space="0" w:color="auto"/>
            </w:tcBorders>
            <w:shd w:val="clear" w:color="auto" w:fill="FFFFFF"/>
            <w:vAlign w:val="bottom"/>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E. N. Pavlova</w:t>
            </w:r>
          </w:p>
        </w:tc>
      </w:tr>
      <w:tr w:rsidR="00472EB0" w:rsidRPr="00472EB0" w:rsidTr="00472EB0">
        <w:trPr>
          <w:trHeight w:val="20"/>
        </w:trPr>
        <w:tc>
          <w:tcPr>
            <w:tcW w:w="3012" w:type="pct"/>
            <w:gridSpan w:val="2"/>
            <w:vMerge/>
            <w:tcBorders>
              <w:lef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870" w:type="pct"/>
            <w:tcBorders>
              <w:top w:val="single" w:sz="4" w:space="0" w:color="auto"/>
            </w:tcBorders>
            <w:shd w:val="clear" w:color="auto" w:fill="FFFFFF"/>
          </w:tcPr>
          <w:p w:rsidR="00472EB0" w:rsidRPr="00472EB0" w:rsidRDefault="00472EB0" w:rsidP="00472EB0">
            <w:pPr>
              <w:spacing w:line="276" w:lineRule="auto"/>
              <w:ind w:left="57" w:right="57"/>
              <w:jc w:val="center"/>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(Signature)</w:t>
            </w:r>
          </w:p>
        </w:tc>
        <w:tc>
          <w:tcPr>
            <w:tcW w:w="1118" w:type="pct"/>
            <w:tcBorders>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472EB0">
        <w:trPr>
          <w:trHeight w:val="20"/>
        </w:trPr>
        <w:tc>
          <w:tcPr>
            <w:tcW w:w="3012" w:type="pct"/>
            <w:gridSpan w:val="2"/>
            <w:vMerge/>
            <w:tcBorders>
              <w:lef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870" w:type="pct"/>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1118" w:type="pct"/>
            <w:tcBorders>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472EB0">
        <w:trPr>
          <w:trHeight w:val="20"/>
        </w:trPr>
        <w:tc>
          <w:tcPr>
            <w:tcW w:w="5000" w:type="pct"/>
            <w:gridSpan w:val="4"/>
            <w:tcBorders>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472EB0">
        <w:trPr>
          <w:trHeight w:val="20"/>
        </w:trPr>
        <w:tc>
          <w:tcPr>
            <w:tcW w:w="3012" w:type="pct"/>
            <w:gridSpan w:val="2"/>
            <w:tcBorders>
              <w:left w:val="single" w:sz="4" w:space="0" w:color="auto"/>
              <w:bottom w:val="single" w:sz="4" w:space="0" w:color="auto"/>
            </w:tcBorders>
            <w:shd w:val="clear" w:color="auto" w:fill="FFFFFF"/>
          </w:tcPr>
          <w:p w:rsidR="00472EB0" w:rsidRPr="00472EB0" w:rsidRDefault="00472EB0" w:rsidP="00EF074C">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3.2.</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Date: August 18, 2017</w:t>
            </w:r>
          </w:p>
        </w:tc>
        <w:tc>
          <w:tcPr>
            <w:tcW w:w="870" w:type="pct"/>
            <w:tcBorders>
              <w:bottom w:val="single" w:sz="4" w:space="0" w:color="auto"/>
            </w:tcBorders>
            <w:shd w:val="clear" w:color="auto" w:fill="FFFFFF"/>
          </w:tcPr>
          <w:p w:rsidR="00472EB0" w:rsidRPr="00472EB0" w:rsidRDefault="00472EB0" w:rsidP="00472EB0">
            <w:pPr>
              <w:spacing w:line="276" w:lineRule="auto"/>
              <w:ind w:left="57" w:right="57"/>
              <w:jc w:val="center"/>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Seal</w:t>
            </w:r>
          </w:p>
        </w:tc>
        <w:tc>
          <w:tcPr>
            <w:tcW w:w="1118" w:type="pct"/>
            <w:tcBorders>
              <w:bottom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bl>
    <w:p xmlns:w="http://schemas.openxmlformats.org/wordprocessingml/2006/main" w:rsidR="00211602" w:rsidRPr="00472EB0" w:rsidRDefault="00211602" w:rsidP="00472EB0">
      <w:pPr>
        <w:rPr>
          <w:rFonts w:ascii="Times New Roman" w:hAnsi="Times New Roman" w:cs="Times New Roman"/>
        </w:rPr>
      </w:pPr>
    </w:p>
    <w:sectPr xmlns:w="http://schemas.openxmlformats.org/wordprocessingml/2006/main" w:rsidR="00211602" w:rsidRPr="00472EB0" w:rsidSect="00472EB0">
      <w:pgSz w:w="11909" w:h="16840"/>
      <w:pgMar w:top="567" w:right="567"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DC5" w:rsidRDefault="00F67DC5">
      <w:r>
        <w:separator/>
      </w:r>
    </w:p>
  </w:endnote>
  <w:endnote w:type="continuationSeparator" w:id="0">
    <w:p w:rsidR="00F67DC5" w:rsidRDefault="00F6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DC5" w:rsidRDefault="00F67DC5"/>
  </w:footnote>
  <w:footnote w:type="continuationSeparator" w:id="0">
    <w:p w:rsidR="00F67DC5" w:rsidRDefault="00F67DC5"/>
  </w:footnote>
</w:footnotes>
</file>

<file path=word/numbering.xml><?xml version="1.0" encoding="utf-8"?>
<w:numbering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42492529"/>
    <w:multiLevelType w:val="multilevel"/>
    <w:tmpl w:val="3D425E9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211602"/>
    <w:rsid w:val="00170ECD"/>
    <w:rsid w:val="00211602"/>
    <w:rsid w:val="0027210F"/>
    <w:rsid w:val="002E7B01"/>
    <w:rsid w:val="003158F1"/>
    <w:rsid w:val="00384983"/>
    <w:rsid w:val="003F49D0"/>
    <w:rsid w:val="00472EB0"/>
    <w:rsid w:val="005D081C"/>
    <w:rsid w:val="005E1F70"/>
    <w:rsid w:val="0067432A"/>
    <w:rsid w:val="00877012"/>
    <w:rsid w:val="00897629"/>
    <w:rsid w:val="00915BCA"/>
    <w:rsid w:val="009D6A97"/>
    <w:rsid w:val="00A05AF3"/>
    <w:rsid w:val="00B05415"/>
    <w:rsid w:val="00B70731"/>
    <w:rsid w:val="00DB53AA"/>
    <w:rsid w:val="00EF074C"/>
    <w:rsid w:val="00F67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0500"/>
  <w15:docId w15:val="{1E6A58D9-2880-4D15-AC54-728654518836}"/>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paragraph" w:customStyle="1" w:styleId="30">
    <w:name w:val="Основной текст (3)"/>
    <w:basedOn w:val="a"/>
    <w:link w:val="3"/>
    <w:pPr>
      <w:shd w:val="clear" w:color="auto" w:fill="FFFFFF"/>
      <w:spacing w:line="278" w:lineRule="exact"/>
      <w:jc w:val="center"/>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line="274" w:lineRule="exact"/>
      <w:jc w:val="both"/>
    </w:pPr>
    <w:rPr>
      <w:rFonts w:ascii="Times New Roman" w:eastAsia="Times New Roman" w:hAnsi="Times New Roman" w:cs="Times New Roman"/>
      <w:sz w:val="22"/>
      <w:szCs w:val="22"/>
    </w:rPr>
  </w:style>
  <w:style w:type="character" w:styleId="a3">
    <w:name w:val="Hyperlink"/>
    <w:basedOn w:val="a0"/>
    <w:uiPriority w:val="99"/>
    <w:unhideWhenUsed/>
    <w:rsid w:val="00472E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6E2DE-640B-4D14-80A8-D32634969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1485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Целикова Елена Григорьевна</dc:creator>
  <cp:keywords/>
  <cp:lastModifiedBy>Пользователь Windows</cp:lastModifiedBy>
  <cp:revision>3</cp:revision>
  <dcterms:created xsi:type="dcterms:W3CDTF">2017-08-29T06:17:00Z</dcterms:created>
  <dcterms:modified xsi:type="dcterms:W3CDTF">2017-08-29T06:19:00Z</dcterms:modified>
</cp:coreProperties>
</file>